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2AE" w:rsidRDefault="00A072AE">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A072AE" w:rsidRDefault="00A072AE">
      <w:pPr>
        <w:pStyle w:val="ConsPlusNormal"/>
        <w:ind w:firstLine="540"/>
        <w:jc w:val="both"/>
        <w:outlineLvl w:val="0"/>
      </w:pPr>
    </w:p>
    <w:p w:rsidR="00A072AE" w:rsidRDefault="00A072AE">
      <w:pPr>
        <w:pStyle w:val="ConsPlusTitle"/>
        <w:jc w:val="center"/>
        <w:outlineLvl w:val="0"/>
      </w:pPr>
      <w:r>
        <w:t>ПРАВИТЕЛЬСТВО ПЕНЗЕНСКОЙ ОБЛАСТИ</w:t>
      </w:r>
    </w:p>
    <w:p w:rsidR="00A072AE" w:rsidRDefault="00A072AE">
      <w:pPr>
        <w:pStyle w:val="ConsPlusTitle"/>
        <w:jc w:val="both"/>
      </w:pPr>
    </w:p>
    <w:p w:rsidR="00A072AE" w:rsidRDefault="00A072AE">
      <w:pPr>
        <w:pStyle w:val="ConsPlusTitle"/>
        <w:jc w:val="center"/>
      </w:pPr>
      <w:r>
        <w:t>ПОСТАНОВЛЕНИЕ</w:t>
      </w:r>
    </w:p>
    <w:p w:rsidR="00A072AE" w:rsidRDefault="00A072AE">
      <w:pPr>
        <w:pStyle w:val="ConsPlusTitle"/>
        <w:jc w:val="center"/>
      </w:pPr>
      <w:r>
        <w:t>от 28 февраля 2020 г. N 98-пП</w:t>
      </w:r>
    </w:p>
    <w:p w:rsidR="00A072AE" w:rsidRDefault="00A072AE">
      <w:pPr>
        <w:pStyle w:val="ConsPlusTitle"/>
        <w:jc w:val="both"/>
      </w:pPr>
    </w:p>
    <w:p w:rsidR="00A072AE" w:rsidRDefault="00A072AE">
      <w:pPr>
        <w:pStyle w:val="ConsPlusTitle"/>
        <w:jc w:val="center"/>
      </w:pPr>
      <w:r>
        <w:t>ОБ ОРГАНИЗАЦИИ ОТДЫХА ОДАРЕННЫХ ДЕТЕЙ НА ЧЕРНОМОРСКОМ</w:t>
      </w:r>
    </w:p>
    <w:p w:rsidR="00A072AE" w:rsidRDefault="00A072AE">
      <w:pPr>
        <w:pStyle w:val="ConsPlusTitle"/>
        <w:jc w:val="center"/>
      </w:pPr>
      <w:r>
        <w:t>ПОБЕРЕЖЬЕ РОССИЙСКОЙ ФЕДЕРАЦИИ</w:t>
      </w:r>
    </w:p>
    <w:p w:rsidR="00A072AE" w:rsidRDefault="00A072AE">
      <w:pPr>
        <w:pStyle w:val="ConsPlusNormal"/>
        <w:ind w:firstLine="540"/>
        <w:jc w:val="both"/>
      </w:pPr>
    </w:p>
    <w:p w:rsidR="00A072AE" w:rsidRDefault="00A072AE">
      <w:pPr>
        <w:pStyle w:val="ConsPlusNormal"/>
        <w:ind w:firstLine="540"/>
        <w:jc w:val="both"/>
      </w:pPr>
      <w:r>
        <w:t xml:space="preserve">В соответствии с </w:t>
      </w:r>
      <w:hyperlink r:id="rId5" w:history="1">
        <w:r>
          <w:rPr>
            <w:color w:val="0000FF"/>
          </w:rPr>
          <w:t>частью 4 статьи 77</w:t>
        </w:r>
      </w:hyperlink>
      <w:r>
        <w:t xml:space="preserve"> Федерального закона от 29.12.2012 N 273-ФЗ "Об образовании в Российской Федерации" (с последующими изменениями), с целью стимулирования и поддержки одаренных детей, проявивших выдающиеся способности, руководствуясь </w:t>
      </w:r>
      <w:hyperlink r:id="rId6" w:history="1">
        <w:r>
          <w:rPr>
            <w:color w:val="0000FF"/>
          </w:rPr>
          <w:t>Законом</w:t>
        </w:r>
      </w:hyperlink>
      <w:r>
        <w:t xml:space="preserve"> Пензенской области от 22.12.2005 N 906-ЗПО "О Правительстве Пензенской области" (с последующими изменениями), Правительство Пензенской области постановляет:</w:t>
      </w:r>
    </w:p>
    <w:p w:rsidR="00A072AE" w:rsidRDefault="00A072AE">
      <w:pPr>
        <w:pStyle w:val="ConsPlusNormal"/>
        <w:spacing w:before="220"/>
        <w:ind w:firstLine="540"/>
        <w:jc w:val="both"/>
      </w:pPr>
      <w:r>
        <w:t>1. Утвердить прилагаемые:</w:t>
      </w:r>
    </w:p>
    <w:p w:rsidR="00A072AE" w:rsidRDefault="00A072AE">
      <w:pPr>
        <w:pStyle w:val="ConsPlusNormal"/>
        <w:spacing w:before="220"/>
        <w:ind w:firstLine="540"/>
        <w:jc w:val="both"/>
      </w:pPr>
      <w:r>
        <w:t xml:space="preserve">1.1. </w:t>
      </w:r>
      <w:hyperlink w:anchor="P30" w:history="1">
        <w:r>
          <w:rPr>
            <w:color w:val="0000FF"/>
          </w:rPr>
          <w:t>Порядок</w:t>
        </w:r>
      </w:hyperlink>
      <w:r>
        <w:t xml:space="preserve"> предоставления и расходования средств бюджета Пензенской области на реализацию мероприятия по организации отдыха одаренных детей на Черноморском побережье Российской Федерации.</w:t>
      </w:r>
    </w:p>
    <w:p w:rsidR="00A072AE" w:rsidRDefault="00A072AE">
      <w:pPr>
        <w:pStyle w:val="ConsPlusNormal"/>
        <w:spacing w:before="220"/>
        <w:ind w:firstLine="540"/>
        <w:jc w:val="both"/>
      </w:pPr>
      <w:r>
        <w:t xml:space="preserve">1.2. </w:t>
      </w:r>
      <w:hyperlink w:anchor="P53" w:history="1">
        <w:r>
          <w:rPr>
            <w:color w:val="0000FF"/>
          </w:rPr>
          <w:t>Порядок</w:t>
        </w:r>
      </w:hyperlink>
      <w:r>
        <w:t xml:space="preserve"> предоставления путевок одаренным детям в организации отдыха на Черноморском побережье Российской Федерации.</w:t>
      </w:r>
    </w:p>
    <w:p w:rsidR="00A072AE" w:rsidRDefault="00A072AE">
      <w:pPr>
        <w:pStyle w:val="ConsPlusNormal"/>
        <w:spacing w:before="220"/>
        <w:ind w:firstLine="540"/>
        <w:jc w:val="both"/>
      </w:pPr>
      <w:r>
        <w:t>2. Настоящее постановление опубликовать в газете "Пензенские губернские ведомости" и разместить (опубликовать) на "Официальном интернет-портале правовой информации" (www.pravo.gov.ru) и на официальном сайте Правительства Пензенской области в информационно-телекоммуникационной сети "Интернет".</w:t>
      </w:r>
    </w:p>
    <w:p w:rsidR="00A072AE" w:rsidRDefault="00A072AE">
      <w:pPr>
        <w:pStyle w:val="ConsPlusNormal"/>
        <w:spacing w:before="220"/>
        <w:ind w:firstLine="540"/>
        <w:jc w:val="both"/>
      </w:pPr>
      <w:r>
        <w:t>3. Постановление действует в части, не противоречащей закону Пензенской области о бюджете Пензенской области на очередной финансовый год и плановый период.</w:t>
      </w:r>
    </w:p>
    <w:p w:rsidR="00A072AE" w:rsidRDefault="00A072AE">
      <w:pPr>
        <w:pStyle w:val="ConsPlusNormal"/>
        <w:spacing w:before="220"/>
        <w:ind w:firstLine="540"/>
        <w:jc w:val="both"/>
      </w:pPr>
      <w:r>
        <w:t>4. Контроль за исполнением настоящего постановления возложить на заместителя Председателя Правительства Пензенской области, координирующего вопросы общего и профессионального образования и молодежной политики.</w:t>
      </w:r>
    </w:p>
    <w:p w:rsidR="00A072AE" w:rsidRDefault="00A072AE">
      <w:pPr>
        <w:pStyle w:val="ConsPlusNormal"/>
        <w:ind w:firstLine="540"/>
        <w:jc w:val="both"/>
      </w:pPr>
    </w:p>
    <w:p w:rsidR="00A072AE" w:rsidRDefault="00A072AE">
      <w:pPr>
        <w:pStyle w:val="ConsPlusNormal"/>
        <w:jc w:val="right"/>
      </w:pPr>
      <w:r>
        <w:t>Губернатор</w:t>
      </w:r>
    </w:p>
    <w:p w:rsidR="00A072AE" w:rsidRDefault="00A072AE">
      <w:pPr>
        <w:pStyle w:val="ConsPlusNormal"/>
        <w:jc w:val="right"/>
      </w:pPr>
      <w:r>
        <w:t>Пензенской области</w:t>
      </w:r>
    </w:p>
    <w:p w:rsidR="00A072AE" w:rsidRDefault="00A072AE">
      <w:pPr>
        <w:pStyle w:val="ConsPlusNormal"/>
        <w:jc w:val="right"/>
      </w:pPr>
      <w:r>
        <w:t>И.А.БЕЛОЗЕРЦЕВ</w:t>
      </w:r>
    </w:p>
    <w:p w:rsidR="00A072AE" w:rsidRDefault="00A072AE">
      <w:pPr>
        <w:pStyle w:val="ConsPlusNormal"/>
        <w:ind w:firstLine="540"/>
        <w:jc w:val="both"/>
      </w:pPr>
    </w:p>
    <w:p w:rsidR="00A072AE" w:rsidRDefault="00A072AE">
      <w:pPr>
        <w:pStyle w:val="ConsPlusNormal"/>
        <w:ind w:firstLine="540"/>
        <w:jc w:val="both"/>
      </w:pPr>
    </w:p>
    <w:p w:rsidR="00A072AE" w:rsidRDefault="00A072AE">
      <w:pPr>
        <w:pStyle w:val="ConsPlusNormal"/>
        <w:ind w:firstLine="540"/>
        <w:jc w:val="both"/>
      </w:pPr>
    </w:p>
    <w:p w:rsidR="00A072AE" w:rsidRDefault="00A072AE">
      <w:pPr>
        <w:pStyle w:val="ConsPlusNormal"/>
        <w:ind w:firstLine="540"/>
        <w:jc w:val="both"/>
      </w:pPr>
    </w:p>
    <w:p w:rsidR="00A072AE" w:rsidRDefault="00A072AE">
      <w:pPr>
        <w:pStyle w:val="ConsPlusNormal"/>
        <w:ind w:firstLine="540"/>
        <w:jc w:val="both"/>
      </w:pPr>
    </w:p>
    <w:p w:rsidR="00A072AE" w:rsidRDefault="00A072AE">
      <w:pPr>
        <w:pStyle w:val="ConsPlusNormal"/>
        <w:jc w:val="right"/>
        <w:outlineLvl w:val="0"/>
      </w:pPr>
      <w:r>
        <w:t>Утвержден</w:t>
      </w:r>
    </w:p>
    <w:p w:rsidR="00A072AE" w:rsidRDefault="00A072AE">
      <w:pPr>
        <w:pStyle w:val="ConsPlusNormal"/>
        <w:jc w:val="right"/>
      </w:pPr>
      <w:r>
        <w:t>постановлением</w:t>
      </w:r>
    </w:p>
    <w:p w:rsidR="00A072AE" w:rsidRDefault="00A072AE">
      <w:pPr>
        <w:pStyle w:val="ConsPlusNormal"/>
        <w:jc w:val="right"/>
      </w:pPr>
      <w:r>
        <w:t>Правительства Пензенской области</w:t>
      </w:r>
    </w:p>
    <w:p w:rsidR="00A072AE" w:rsidRDefault="00A072AE">
      <w:pPr>
        <w:pStyle w:val="ConsPlusNormal"/>
        <w:jc w:val="right"/>
      </w:pPr>
      <w:r>
        <w:t>от 28 февраля 2020 г. N 98-пП</w:t>
      </w:r>
    </w:p>
    <w:p w:rsidR="00A072AE" w:rsidRDefault="00A072AE">
      <w:pPr>
        <w:pStyle w:val="ConsPlusNormal"/>
        <w:ind w:firstLine="540"/>
        <w:jc w:val="both"/>
      </w:pPr>
    </w:p>
    <w:p w:rsidR="00A072AE" w:rsidRDefault="00A072AE">
      <w:pPr>
        <w:pStyle w:val="ConsPlusTitle"/>
        <w:jc w:val="center"/>
      </w:pPr>
      <w:bookmarkStart w:id="0" w:name="P30"/>
      <w:bookmarkEnd w:id="0"/>
      <w:r>
        <w:t>ПОРЯДОК</w:t>
      </w:r>
    </w:p>
    <w:p w:rsidR="00A072AE" w:rsidRDefault="00A072AE">
      <w:pPr>
        <w:pStyle w:val="ConsPlusTitle"/>
        <w:jc w:val="center"/>
      </w:pPr>
      <w:r>
        <w:t>ПРЕДОСТАВЛЕНИЯ И РАСХОДОВАНИЯ СРЕДСТВ БЮДЖЕТА ПЕНЗЕНСКОЙ</w:t>
      </w:r>
    </w:p>
    <w:p w:rsidR="00A072AE" w:rsidRDefault="00A072AE">
      <w:pPr>
        <w:pStyle w:val="ConsPlusTitle"/>
        <w:jc w:val="center"/>
      </w:pPr>
      <w:r>
        <w:t>ОБЛАСТИ НА РЕАЛИЗАЦИЮ МЕРОПРИЯТИЯ ПО ОРГАНИЗАЦИИ ОТДЫХА</w:t>
      </w:r>
    </w:p>
    <w:p w:rsidR="00A072AE" w:rsidRDefault="00A072AE">
      <w:pPr>
        <w:pStyle w:val="ConsPlusTitle"/>
        <w:jc w:val="center"/>
      </w:pPr>
      <w:r>
        <w:t>ОДАРЕННЫХ ДЕТЕЙ НА ЧЕРНОМОРСКОМ ПОБЕРЕЖЬЕ</w:t>
      </w:r>
    </w:p>
    <w:p w:rsidR="00A072AE" w:rsidRDefault="00A072AE">
      <w:pPr>
        <w:pStyle w:val="ConsPlusTitle"/>
        <w:jc w:val="center"/>
      </w:pPr>
      <w:r>
        <w:lastRenderedPageBreak/>
        <w:t>РОССИЙСКОЙ ФЕДЕРАЦИИ</w:t>
      </w:r>
    </w:p>
    <w:p w:rsidR="00A072AE" w:rsidRDefault="00A072AE">
      <w:pPr>
        <w:pStyle w:val="ConsPlusNormal"/>
        <w:ind w:firstLine="540"/>
        <w:jc w:val="both"/>
      </w:pPr>
    </w:p>
    <w:p w:rsidR="00A072AE" w:rsidRDefault="00A072AE">
      <w:pPr>
        <w:pStyle w:val="ConsPlusNormal"/>
        <w:ind w:firstLine="540"/>
        <w:jc w:val="both"/>
      </w:pPr>
      <w:r>
        <w:t>1. Настоящий Порядок предоставления и расходования средств бюджета Пензенской области на реализацию мероприятия по организации отдыха одаренных детей на Черноморском побережье Российской Федерации (далее - Порядок) регламентирует порядок предоставления и расходования средств бюджета Пензенской области на организацию отдыха одаренных детей на Черноморском побережье Российской Федерации, проявивших выдающиеся способности в интеллектуальной, спортивной, социально значимой и творческой деятельности.</w:t>
      </w:r>
    </w:p>
    <w:p w:rsidR="00A072AE" w:rsidRDefault="00A072AE">
      <w:pPr>
        <w:pStyle w:val="ConsPlusNormal"/>
        <w:spacing w:before="220"/>
        <w:ind w:firstLine="540"/>
        <w:jc w:val="both"/>
      </w:pPr>
      <w:r>
        <w:t>2. Финансирование мероприятий по организации отдыха одаренных детей на Черноморском побережье Российской Федерации осуществляется в пределах бюджетных ассигнований, предусмотренных в бюджете Пензенской области на оплату стоимости путевок в детские оздоровительные лагеря, расположенные на Черноморском побережье Российской Федерации, из расчета стоимости путевки не более 46350 рублей при продолжительности смены 21 день, включая стоимость проезда на междугородном железнодорожном транспорте организованных групп детей с сопровождающими их лицами к месту отдыха и обратно, стоимость питания в дороге.</w:t>
      </w:r>
    </w:p>
    <w:p w:rsidR="00A072AE" w:rsidRDefault="00A072AE">
      <w:pPr>
        <w:pStyle w:val="ConsPlusNormal"/>
        <w:spacing w:before="220"/>
        <w:ind w:firstLine="540"/>
        <w:jc w:val="both"/>
      </w:pPr>
      <w:r>
        <w:t>3. Средства бюджета Пензенской области, предусмотренные на организацию отдыха одаренных детей в организациях отдыха, расположенных на Черноморском побережье Российской Федерации, предоставляются Министерству образования Пензенской области (далее - Министерство).</w:t>
      </w:r>
    </w:p>
    <w:p w:rsidR="00A072AE" w:rsidRDefault="00A072AE">
      <w:pPr>
        <w:pStyle w:val="ConsPlusNormal"/>
        <w:spacing w:before="220"/>
        <w:ind w:firstLine="540"/>
        <w:jc w:val="both"/>
      </w:pPr>
      <w:r>
        <w:t>4. Приобретение путевок для одаренных детей в организации отдыха, расположенные на Черноморском побережье Российской Федерации, проводится Министерством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072AE" w:rsidRDefault="00A072AE">
      <w:pPr>
        <w:pStyle w:val="ConsPlusNormal"/>
        <w:spacing w:before="220"/>
        <w:ind w:firstLine="540"/>
        <w:jc w:val="both"/>
      </w:pPr>
      <w:r>
        <w:t>5. Средства, предусмотренные в бюджете Пензенской области, носят целевой характер и не могут быть использованы на другие цели.</w:t>
      </w:r>
    </w:p>
    <w:p w:rsidR="00A072AE" w:rsidRDefault="00A072AE">
      <w:pPr>
        <w:pStyle w:val="ConsPlusNormal"/>
        <w:spacing w:before="220"/>
        <w:ind w:firstLine="540"/>
        <w:jc w:val="both"/>
      </w:pPr>
      <w:r>
        <w:t>6. Ответственность за целевое и эффективное использование средств, предусмотренных в бюджете Пензенской области, выделенных на организацию отдыха и оздоровления детей, несет Министерство.</w:t>
      </w:r>
    </w:p>
    <w:p w:rsidR="00A072AE" w:rsidRDefault="00A072AE">
      <w:pPr>
        <w:pStyle w:val="ConsPlusNormal"/>
        <w:spacing w:before="220"/>
        <w:ind w:firstLine="540"/>
        <w:jc w:val="both"/>
      </w:pPr>
      <w:r>
        <w:t>7. Контроль за целевым использованием средств, предусмотренных в бюджете Пензенской области, осуществляется в соответствии с действующим законодательством.</w:t>
      </w:r>
    </w:p>
    <w:p w:rsidR="00A072AE" w:rsidRDefault="00A072AE">
      <w:pPr>
        <w:pStyle w:val="ConsPlusNormal"/>
        <w:ind w:firstLine="540"/>
        <w:jc w:val="both"/>
      </w:pPr>
    </w:p>
    <w:p w:rsidR="00A072AE" w:rsidRDefault="00A072AE">
      <w:pPr>
        <w:pStyle w:val="ConsPlusNormal"/>
        <w:ind w:firstLine="540"/>
        <w:jc w:val="both"/>
      </w:pPr>
    </w:p>
    <w:p w:rsidR="00A072AE" w:rsidRDefault="00A072AE">
      <w:pPr>
        <w:pStyle w:val="ConsPlusNormal"/>
        <w:ind w:firstLine="540"/>
        <w:jc w:val="both"/>
      </w:pPr>
    </w:p>
    <w:p w:rsidR="00A072AE" w:rsidRDefault="00A072AE">
      <w:pPr>
        <w:pStyle w:val="ConsPlusNormal"/>
        <w:ind w:firstLine="540"/>
        <w:jc w:val="both"/>
      </w:pPr>
    </w:p>
    <w:p w:rsidR="00A072AE" w:rsidRDefault="00A072AE">
      <w:pPr>
        <w:pStyle w:val="ConsPlusNormal"/>
        <w:ind w:firstLine="540"/>
        <w:jc w:val="both"/>
      </w:pPr>
    </w:p>
    <w:p w:rsidR="00A072AE" w:rsidRDefault="00A072AE">
      <w:pPr>
        <w:pStyle w:val="ConsPlusNormal"/>
        <w:jc w:val="right"/>
        <w:outlineLvl w:val="0"/>
      </w:pPr>
      <w:r>
        <w:t>Утвержден</w:t>
      </w:r>
    </w:p>
    <w:p w:rsidR="00A072AE" w:rsidRDefault="00A072AE">
      <w:pPr>
        <w:pStyle w:val="ConsPlusNormal"/>
        <w:jc w:val="right"/>
      </w:pPr>
      <w:r>
        <w:t>постановлением</w:t>
      </w:r>
    </w:p>
    <w:p w:rsidR="00A072AE" w:rsidRDefault="00A072AE">
      <w:pPr>
        <w:pStyle w:val="ConsPlusNormal"/>
        <w:jc w:val="right"/>
      </w:pPr>
      <w:r>
        <w:t>Правительства Пензенской области</w:t>
      </w:r>
    </w:p>
    <w:p w:rsidR="00A072AE" w:rsidRDefault="00A072AE">
      <w:pPr>
        <w:pStyle w:val="ConsPlusNormal"/>
        <w:jc w:val="right"/>
      </w:pPr>
      <w:r>
        <w:t>от 28 февраля 2020 г. N 98-пП</w:t>
      </w:r>
    </w:p>
    <w:p w:rsidR="00A072AE" w:rsidRDefault="00A072AE">
      <w:pPr>
        <w:pStyle w:val="ConsPlusNormal"/>
        <w:ind w:firstLine="540"/>
        <w:jc w:val="both"/>
      </w:pPr>
    </w:p>
    <w:p w:rsidR="00A072AE" w:rsidRDefault="00A072AE">
      <w:pPr>
        <w:pStyle w:val="ConsPlusTitle"/>
        <w:jc w:val="center"/>
      </w:pPr>
      <w:bookmarkStart w:id="1" w:name="P53"/>
      <w:bookmarkEnd w:id="1"/>
      <w:r>
        <w:t>ПОРЯДОК</w:t>
      </w:r>
    </w:p>
    <w:p w:rsidR="00A072AE" w:rsidRDefault="00A072AE">
      <w:pPr>
        <w:pStyle w:val="ConsPlusTitle"/>
        <w:jc w:val="center"/>
      </w:pPr>
      <w:r>
        <w:t>ПРЕДОСТАВЛЕНИЯ ПУТЕВОК ОДАРЕННЫМ ДЕТЯМ В ОРГАНИЗАЦИИ ОТДЫХА</w:t>
      </w:r>
    </w:p>
    <w:p w:rsidR="00A072AE" w:rsidRDefault="00A072AE">
      <w:pPr>
        <w:pStyle w:val="ConsPlusTitle"/>
        <w:jc w:val="center"/>
      </w:pPr>
      <w:r>
        <w:t>НА ЧЕРНОМОРСКОМ ПОБЕРЕЖЬЕ РОССИЙСКОЙ ФЕДЕРАЦИИ</w:t>
      </w:r>
    </w:p>
    <w:p w:rsidR="00A072AE" w:rsidRDefault="00A072AE">
      <w:pPr>
        <w:pStyle w:val="ConsPlusNormal"/>
        <w:ind w:firstLine="540"/>
        <w:jc w:val="both"/>
      </w:pPr>
    </w:p>
    <w:p w:rsidR="00A072AE" w:rsidRDefault="00A072AE">
      <w:pPr>
        <w:pStyle w:val="ConsPlusNormal"/>
        <w:ind w:firstLine="540"/>
        <w:jc w:val="both"/>
      </w:pPr>
      <w:r>
        <w:t xml:space="preserve">1. Настоящий Порядок предоставления путевок одаренным детям в организации отдыха на Черноморском побережье Российской Федерации (далее - Порядок) разработан в соответствии с </w:t>
      </w:r>
      <w:hyperlink r:id="rId7" w:history="1">
        <w:r>
          <w:rPr>
            <w:color w:val="0000FF"/>
          </w:rPr>
          <w:t>частью 4 статьи 77</w:t>
        </w:r>
      </w:hyperlink>
      <w:r>
        <w:t xml:space="preserve"> Федерального закона от 29.12.2012 N 273-ФЗ "Об образовании в Российской Федерации" (с последующими изменениями), определяет процедуру предоставления путевок в организации отдыха на Черноморском побережье Российской Федерации за счет средств бюджета </w:t>
      </w:r>
      <w:r>
        <w:lastRenderedPageBreak/>
        <w:t>Пензенской области.</w:t>
      </w:r>
    </w:p>
    <w:p w:rsidR="00A072AE" w:rsidRDefault="00A072AE">
      <w:pPr>
        <w:pStyle w:val="ConsPlusNormal"/>
        <w:spacing w:before="220"/>
        <w:ind w:firstLine="540"/>
        <w:jc w:val="both"/>
      </w:pPr>
      <w:bookmarkStart w:id="2" w:name="P58"/>
      <w:bookmarkEnd w:id="2"/>
      <w:r>
        <w:t>2. Путевки в организации отдыха на Черноморском побережье Российской Федерации (далее - путевки) предоставляются следующим категориям одаренных детей в возрасте от 14 до 17 лет (включительно):</w:t>
      </w:r>
    </w:p>
    <w:p w:rsidR="00A072AE" w:rsidRDefault="00A072AE">
      <w:pPr>
        <w:pStyle w:val="ConsPlusNormal"/>
        <w:spacing w:before="220"/>
        <w:ind w:firstLine="540"/>
        <w:jc w:val="both"/>
      </w:pPr>
      <w:r>
        <w:t>- победителям и призерам всероссийских и региональных конкурсных мероприятий за три последних учебных года;</w:t>
      </w:r>
    </w:p>
    <w:p w:rsidR="00A072AE" w:rsidRDefault="00A072AE">
      <w:pPr>
        <w:pStyle w:val="ConsPlusNormal"/>
        <w:spacing w:before="220"/>
        <w:ind w:firstLine="540"/>
        <w:jc w:val="both"/>
      </w:pPr>
      <w:r>
        <w:t>- победителям и призерам региональных и всероссийских конкурсных мероприятий, проводимых общероссийской общественно-государственной детско-юношеской организацией "Российское движение школьников", всероссийским детско-юношеским военно-патриотическим общественным движением "</w:t>
      </w:r>
      <w:proofErr w:type="spellStart"/>
      <w:r>
        <w:t>Юнармия</w:t>
      </w:r>
      <w:proofErr w:type="spellEnd"/>
      <w:r>
        <w:t>", автономной некоммерческой организацией "Военно-патриотический центр "Вымпел", текущего учебного года.</w:t>
      </w:r>
    </w:p>
    <w:p w:rsidR="00A072AE" w:rsidRDefault="00A072AE">
      <w:pPr>
        <w:pStyle w:val="ConsPlusNormal"/>
        <w:spacing w:before="220"/>
        <w:ind w:firstLine="540"/>
        <w:jc w:val="both"/>
      </w:pPr>
      <w:r>
        <w:t>3. Путевки предоставляются одаренным детям за счет средств бюджета Пензенской области не чаще одного раза в два года.</w:t>
      </w:r>
    </w:p>
    <w:p w:rsidR="00A072AE" w:rsidRDefault="00A072AE">
      <w:pPr>
        <w:pStyle w:val="ConsPlusNormal"/>
        <w:spacing w:before="220"/>
        <w:ind w:firstLine="540"/>
        <w:jc w:val="both"/>
      </w:pPr>
      <w:r>
        <w:t>4. Информация о праве на получение путевок размещается в новостной ленте и в разделе "Организация отдыха и оздоровления детей" официального сайта Министерства образования Пензенской области (далее - Министерство) по адресу: http://minobr.pnzreg.ru не позднее 17 июня</w:t>
      </w:r>
      <w:bookmarkStart w:id="3" w:name="_GoBack"/>
      <w:bookmarkEnd w:id="3"/>
      <w:r>
        <w:t xml:space="preserve"> текущего года.</w:t>
      </w:r>
    </w:p>
    <w:p w:rsidR="00A072AE" w:rsidRDefault="00A072AE">
      <w:pPr>
        <w:pStyle w:val="ConsPlusNormal"/>
        <w:spacing w:before="220"/>
        <w:ind w:firstLine="540"/>
        <w:jc w:val="both"/>
      </w:pPr>
      <w:r>
        <w:t xml:space="preserve">5. Прием заявлений и документов, указанных в </w:t>
      </w:r>
      <w:hyperlink w:anchor="P65" w:history="1">
        <w:r>
          <w:rPr>
            <w:color w:val="0000FF"/>
          </w:rPr>
          <w:t>пункте 7</w:t>
        </w:r>
      </w:hyperlink>
      <w:r>
        <w:t xml:space="preserve"> настоящего Порядка, необходимых для предоставления путевок (далее - заявление), осуществляет государственное автономное учреждение Пензенской области "Многофункциональный молодежный центр Пензенской области" (далее - Оператор), функции и полномочия учредителя в отношении которого осуществляет Министерство.</w:t>
      </w:r>
    </w:p>
    <w:p w:rsidR="00A072AE" w:rsidRDefault="00A072AE">
      <w:pPr>
        <w:pStyle w:val="ConsPlusNormal"/>
        <w:spacing w:before="220"/>
        <w:ind w:firstLine="540"/>
        <w:jc w:val="both"/>
      </w:pPr>
      <w:bookmarkStart w:id="4" w:name="P64"/>
      <w:bookmarkEnd w:id="4"/>
      <w:r>
        <w:t>6. Заявления принимаются в период с 17 июня по 15 июля года, в котором планируется организация отдыха одаренных детей, по адресу: 440000, г. Пенза, Кирова, 51.</w:t>
      </w:r>
    </w:p>
    <w:p w:rsidR="00A072AE" w:rsidRDefault="00A072AE">
      <w:pPr>
        <w:pStyle w:val="ConsPlusNormal"/>
        <w:spacing w:before="220"/>
        <w:ind w:firstLine="540"/>
        <w:jc w:val="both"/>
      </w:pPr>
      <w:bookmarkStart w:id="5" w:name="P65"/>
      <w:bookmarkEnd w:id="5"/>
      <w:r>
        <w:t>7. Для постановки на очередь на предоставление путевки один из родителей (законных представителей) одаренного ребенка (далее - заявители) лично предоставляет Оператору заявление, которое включает в себя:</w:t>
      </w:r>
    </w:p>
    <w:p w:rsidR="00A072AE" w:rsidRDefault="00A072AE">
      <w:pPr>
        <w:pStyle w:val="ConsPlusNormal"/>
        <w:spacing w:before="220"/>
        <w:ind w:firstLine="540"/>
        <w:jc w:val="both"/>
      </w:pPr>
      <w:r>
        <w:t>- заявление о предоставлении путевки произвольной формы;</w:t>
      </w:r>
    </w:p>
    <w:p w:rsidR="00A072AE" w:rsidRDefault="00A072AE">
      <w:pPr>
        <w:pStyle w:val="ConsPlusNormal"/>
        <w:spacing w:before="220"/>
        <w:ind w:firstLine="540"/>
        <w:jc w:val="both"/>
      </w:pPr>
      <w:r>
        <w:t>- копия документа, удостоверяющего личность или подтверждающего статус заявителя;</w:t>
      </w:r>
    </w:p>
    <w:p w:rsidR="00A072AE" w:rsidRDefault="00A072AE">
      <w:pPr>
        <w:pStyle w:val="ConsPlusNormal"/>
        <w:spacing w:before="220"/>
        <w:ind w:firstLine="540"/>
        <w:jc w:val="both"/>
      </w:pPr>
      <w:r>
        <w:t>- копия документа, удостоверяющего личность ребенка;</w:t>
      </w:r>
    </w:p>
    <w:p w:rsidR="00A072AE" w:rsidRDefault="00A072AE">
      <w:pPr>
        <w:pStyle w:val="ConsPlusNormal"/>
        <w:spacing w:before="220"/>
        <w:ind w:firstLine="540"/>
        <w:jc w:val="both"/>
      </w:pPr>
      <w:r>
        <w:t xml:space="preserve">- документы, подтверждающие достижения ребенка в определенных видах деятельности, указанных в </w:t>
      </w:r>
      <w:hyperlink w:anchor="P58" w:history="1">
        <w:r>
          <w:rPr>
            <w:color w:val="0000FF"/>
          </w:rPr>
          <w:t>пункте 2</w:t>
        </w:r>
      </w:hyperlink>
      <w:r>
        <w:t xml:space="preserve"> настоящего Порядка.</w:t>
      </w:r>
    </w:p>
    <w:p w:rsidR="00A072AE" w:rsidRDefault="00A072AE">
      <w:pPr>
        <w:pStyle w:val="ConsPlusNormal"/>
        <w:spacing w:before="220"/>
        <w:ind w:firstLine="540"/>
        <w:jc w:val="both"/>
      </w:pPr>
      <w:r>
        <w:t>8. Регистрация заявлений осуществляется Оператором в день их поступления в порядке делопроизводства.</w:t>
      </w:r>
    </w:p>
    <w:p w:rsidR="00A072AE" w:rsidRDefault="00A072AE">
      <w:pPr>
        <w:pStyle w:val="ConsPlusNormal"/>
        <w:spacing w:before="220"/>
        <w:ind w:firstLine="540"/>
        <w:jc w:val="both"/>
      </w:pPr>
      <w:r>
        <w:t>9. В течение одного рабочего дня со дня регистрации заявления Оператор передает его в Министерство.</w:t>
      </w:r>
    </w:p>
    <w:p w:rsidR="00A072AE" w:rsidRDefault="00A072AE">
      <w:pPr>
        <w:pStyle w:val="ConsPlusNormal"/>
        <w:spacing w:before="220"/>
        <w:ind w:firstLine="540"/>
        <w:jc w:val="both"/>
      </w:pPr>
      <w:r>
        <w:t xml:space="preserve">10. Министерство в течение одного рабочего дня регистрирует заявления, поступившие от Оператора, в порядке очередности в </w:t>
      </w:r>
      <w:hyperlink w:anchor="P100" w:history="1">
        <w:r>
          <w:rPr>
            <w:color w:val="0000FF"/>
          </w:rPr>
          <w:t>журнале</w:t>
        </w:r>
      </w:hyperlink>
      <w:r>
        <w:t xml:space="preserve"> регистрации заявлений по форме согласно приложению N 1 к настоящему Порядку.</w:t>
      </w:r>
    </w:p>
    <w:p w:rsidR="00A072AE" w:rsidRDefault="00A072AE">
      <w:pPr>
        <w:pStyle w:val="ConsPlusNormal"/>
        <w:spacing w:before="220"/>
        <w:ind w:firstLine="540"/>
        <w:jc w:val="both"/>
      </w:pPr>
      <w:bookmarkStart w:id="6" w:name="P73"/>
      <w:bookmarkEnd w:id="6"/>
      <w:r>
        <w:t xml:space="preserve">11. В течение пяти рабочих дней со дня регистрации Министерство рассматривает заявление и принимает решение о включении в очередь для предоставления путевки (далее - постановка на </w:t>
      </w:r>
      <w:r>
        <w:lastRenderedPageBreak/>
        <w:t>очередь), либо об отказе в постановке на очередь.</w:t>
      </w:r>
    </w:p>
    <w:p w:rsidR="00A072AE" w:rsidRDefault="00A072AE">
      <w:pPr>
        <w:pStyle w:val="ConsPlusNormal"/>
        <w:spacing w:before="220"/>
        <w:ind w:firstLine="540"/>
        <w:jc w:val="both"/>
      </w:pPr>
      <w:r>
        <w:t xml:space="preserve">12. В течение трех рабочих дней после принятия решения о постановке на очередь либо об отказе в постановке на очередь Министерство письменно информирует заявителей о принятом решении с указанием причин отказа, предусмотренных </w:t>
      </w:r>
      <w:hyperlink w:anchor="P75" w:history="1">
        <w:r>
          <w:rPr>
            <w:color w:val="0000FF"/>
          </w:rPr>
          <w:t>пунктом 13</w:t>
        </w:r>
      </w:hyperlink>
      <w:r>
        <w:t xml:space="preserve"> настоящего Порядка.</w:t>
      </w:r>
    </w:p>
    <w:p w:rsidR="00A072AE" w:rsidRDefault="00A072AE">
      <w:pPr>
        <w:pStyle w:val="ConsPlusNormal"/>
        <w:spacing w:before="220"/>
        <w:ind w:firstLine="540"/>
        <w:jc w:val="both"/>
      </w:pPr>
      <w:bookmarkStart w:id="7" w:name="P75"/>
      <w:bookmarkEnd w:id="7"/>
      <w:r>
        <w:t>13. Основаниями для отказа в постановке на очередь являются:</w:t>
      </w:r>
    </w:p>
    <w:p w:rsidR="00A072AE" w:rsidRDefault="00A072AE">
      <w:pPr>
        <w:pStyle w:val="ConsPlusNormal"/>
        <w:spacing w:before="220"/>
        <w:ind w:firstLine="540"/>
        <w:jc w:val="both"/>
      </w:pPr>
      <w:r>
        <w:t xml:space="preserve">а) несоответствие условиям предоставления путевок, указанных в </w:t>
      </w:r>
      <w:hyperlink w:anchor="P58" w:history="1">
        <w:r>
          <w:rPr>
            <w:color w:val="0000FF"/>
          </w:rPr>
          <w:t>пункте 2</w:t>
        </w:r>
      </w:hyperlink>
      <w:r>
        <w:t xml:space="preserve"> настоящего Порядка;</w:t>
      </w:r>
    </w:p>
    <w:p w:rsidR="00A072AE" w:rsidRDefault="00A072AE">
      <w:pPr>
        <w:pStyle w:val="ConsPlusNormal"/>
        <w:spacing w:before="220"/>
        <w:ind w:firstLine="540"/>
        <w:jc w:val="both"/>
      </w:pPr>
      <w:bookmarkStart w:id="8" w:name="P77"/>
      <w:bookmarkEnd w:id="8"/>
      <w:r>
        <w:t xml:space="preserve">б) неполное представление документов, указанных в </w:t>
      </w:r>
      <w:hyperlink w:anchor="P65" w:history="1">
        <w:r>
          <w:rPr>
            <w:color w:val="0000FF"/>
          </w:rPr>
          <w:t>пункте 7</w:t>
        </w:r>
      </w:hyperlink>
      <w:r>
        <w:t xml:space="preserve"> настоящего Порядка;</w:t>
      </w:r>
    </w:p>
    <w:p w:rsidR="00A072AE" w:rsidRDefault="00A072AE">
      <w:pPr>
        <w:pStyle w:val="ConsPlusNormal"/>
        <w:spacing w:before="220"/>
        <w:ind w:firstLine="540"/>
        <w:jc w:val="both"/>
      </w:pPr>
      <w:r>
        <w:t xml:space="preserve">в) подача заявления в нарушение срока, указанного в </w:t>
      </w:r>
      <w:hyperlink w:anchor="P64" w:history="1">
        <w:r>
          <w:rPr>
            <w:color w:val="0000FF"/>
          </w:rPr>
          <w:t>пункте 6</w:t>
        </w:r>
      </w:hyperlink>
      <w:r>
        <w:t xml:space="preserve"> настоящего Порядка;</w:t>
      </w:r>
    </w:p>
    <w:p w:rsidR="00A072AE" w:rsidRDefault="00A072AE">
      <w:pPr>
        <w:pStyle w:val="ConsPlusNormal"/>
        <w:spacing w:before="220"/>
        <w:ind w:firstLine="540"/>
        <w:jc w:val="both"/>
      </w:pPr>
      <w:r>
        <w:t xml:space="preserve">г) представление документов, указанных в </w:t>
      </w:r>
      <w:hyperlink w:anchor="P65" w:history="1">
        <w:r>
          <w:rPr>
            <w:color w:val="0000FF"/>
          </w:rPr>
          <w:t>пункте 7</w:t>
        </w:r>
      </w:hyperlink>
      <w:r>
        <w:t xml:space="preserve"> настоящего Порядка, содержащих недостоверную информацию.</w:t>
      </w:r>
    </w:p>
    <w:p w:rsidR="00A072AE" w:rsidRDefault="00A072AE">
      <w:pPr>
        <w:pStyle w:val="ConsPlusNormal"/>
        <w:spacing w:before="220"/>
        <w:ind w:firstLine="540"/>
        <w:jc w:val="both"/>
      </w:pPr>
      <w:r>
        <w:t xml:space="preserve">14. В случае принятия решения об отказе в постановке на очередь по основанию, указанному в </w:t>
      </w:r>
      <w:hyperlink w:anchor="P77" w:history="1">
        <w:r>
          <w:rPr>
            <w:color w:val="0000FF"/>
          </w:rPr>
          <w:t>пункте "б" пункта 13</w:t>
        </w:r>
      </w:hyperlink>
      <w:r>
        <w:t xml:space="preserve"> настоящего Порядка, заявители вправе представить недостающие документы до окончания срока, указанного в </w:t>
      </w:r>
      <w:hyperlink w:anchor="P64" w:history="1">
        <w:r>
          <w:rPr>
            <w:color w:val="0000FF"/>
          </w:rPr>
          <w:t>пункте 6</w:t>
        </w:r>
      </w:hyperlink>
      <w:r>
        <w:t xml:space="preserve"> настоящего Порядка.</w:t>
      </w:r>
    </w:p>
    <w:p w:rsidR="00A072AE" w:rsidRDefault="00A072AE">
      <w:pPr>
        <w:pStyle w:val="ConsPlusNormal"/>
        <w:spacing w:before="220"/>
        <w:ind w:firstLine="540"/>
        <w:jc w:val="both"/>
      </w:pPr>
      <w:r>
        <w:t>Заявитель вправе обжаловать решение об отказе в постановке на очередь в установленном законодательством порядке.</w:t>
      </w:r>
    </w:p>
    <w:p w:rsidR="00A072AE" w:rsidRDefault="00A072AE">
      <w:pPr>
        <w:pStyle w:val="ConsPlusNormal"/>
        <w:spacing w:before="220"/>
        <w:ind w:firstLine="540"/>
        <w:jc w:val="both"/>
      </w:pPr>
      <w:r>
        <w:t xml:space="preserve">15. Постановка на очередь осуществляется Министерством в течение одного рабочего дня со дня принятия решения, указанного в </w:t>
      </w:r>
      <w:hyperlink w:anchor="P73" w:history="1">
        <w:r>
          <w:rPr>
            <w:color w:val="0000FF"/>
          </w:rPr>
          <w:t>пункте 11</w:t>
        </w:r>
      </w:hyperlink>
      <w:r>
        <w:t xml:space="preserve"> настоящего Порядка.</w:t>
      </w:r>
    </w:p>
    <w:p w:rsidR="00A072AE" w:rsidRDefault="00A072AE">
      <w:pPr>
        <w:pStyle w:val="ConsPlusNormal"/>
        <w:spacing w:before="220"/>
        <w:ind w:firstLine="540"/>
        <w:jc w:val="both"/>
      </w:pPr>
      <w:r>
        <w:t>Очередность ведется по дате, времени и номеру регистрации заявлений в журнале регистрации заявлений.</w:t>
      </w:r>
    </w:p>
    <w:p w:rsidR="00A072AE" w:rsidRDefault="00A072AE">
      <w:pPr>
        <w:pStyle w:val="ConsPlusNormal"/>
        <w:spacing w:before="220"/>
        <w:ind w:firstLine="540"/>
        <w:jc w:val="both"/>
      </w:pPr>
      <w:r>
        <w:t>16. Предоставление путевок заявителям осуществляется Министерством в порядке очередности в срок не позднее 10 рабочих дней до начала очередной смены в организации отдыха на Черноморском побережье Российской Федерации.</w:t>
      </w:r>
    </w:p>
    <w:p w:rsidR="00A072AE" w:rsidRDefault="00A072AE">
      <w:pPr>
        <w:pStyle w:val="ConsPlusNormal"/>
        <w:spacing w:before="220"/>
        <w:ind w:firstLine="540"/>
        <w:jc w:val="both"/>
      </w:pPr>
      <w:r>
        <w:t>17. В случае отказа от предоставленной путевки заявитель обязан вернуть путевку в Министерство в срок не позднее семи рабочих дней до начала очередной смены в организации отдыха детей на Черноморском побережье Российской Федерации. Возвращенная путевка предоставляется следующему по очереди заявителю.</w:t>
      </w:r>
    </w:p>
    <w:p w:rsidR="00A072AE" w:rsidRDefault="00A072AE">
      <w:pPr>
        <w:pStyle w:val="ConsPlusNormal"/>
        <w:spacing w:before="220"/>
        <w:ind w:firstLine="540"/>
        <w:jc w:val="both"/>
      </w:pPr>
      <w:r>
        <w:t>Повторное обращение заявителя с заявлением осуществляется в соответствии с настоящим Порядком.</w:t>
      </w:r>
    </w:p>
    <w:p w:rsidR="00A072AE" w:rsidRDefault="00A072AE">
      <w:pPr>
        <w:pStyle w:val="ConsPlusNormal"/>
        <w:spacing w:before="220"/>
        <w:ind w:firstLine="540"/>
        <w:jc w:val="both"/>
      </w:pPr>
      <w:r>
        <w:t>18. Ответственность за реализацию настоящего Порядка несет Министерство.</w:t>
      </w:r>
    </w:p>
    <w:p w:rsidR="00A072AE" w:rsidRDefault="00A072AE">
      <w:pPr>
        <w:pStyle w:val="ConsPlusNormal"/>
        <w:ind w:firstLine="540"/>
        <w:jc w:val="both"/>
      </w:pPr>
    </w:p>
    <w:p w:rsidR="00A072AE" w:rsidRDefault="00A072AE">
      <w:pPr>
        <w:pStyle w:val="ConsPlusNormal"/>
        <w:ind w:firstLine="540"/>
        <w:jc w:val="both"/>
      </w:pPr>
    </w:p>
    <w:p w:rsidR="00A072AE" w:rsidRDefault="00A072AE">
      <w:pPr>
        <w:pStyle w:val="ConsPlusNormal"/>
        <w:ind w:firstLine="540"/>
        <w:jc w:val="both"/>
      </w:pPr>
    </w:p>
    <w:p w:rsidR="00A072AE" w:rsidRDefault="00A072AE">
      <w:pPr>
        <w:pStyle w:val="ConsPlusNormal"/>
        <w:ind w:firstLine="540"/>
        <w:jc w:val="both"/>
      </w:pPr>
    </w:p>
    <w:p w:rsidR="00A072AE" w:rsidRDefault="00A072AE">
      <w:pPr>
        <w:pStyle w:val="ConsPlusNormal"/>
        <w:ind w:firstLine="540"/>
        <w:jc w:val="both"/>
      </w:pPr>
    </w:p>
    <w:p w:rsidR="00A072AE" w:rsidRDefault="00A072AE">
      <w:pPr>
        <w:pStyle w:val="ConsPlusNormal"/>
        <w:jc w:val="right"/>
        <w:outlineLvl w:val="1"/>
      </w:pPr>
      <w:r>
        <w:t>Приложение N 1</w:t>
      </w:r>
    </w:p>
    <w:p w:rsidR="00A072AE" w:rsidRDefault="00A072AE">
      <w:pPr>
        <w:pStyle w:val="ConsPlusNormal"/>
        <w:jc w:val="right"/>
      </w:pPr>
      <w:r>
        <w:t>к Порядку</w:t>
      </w:r>
    </w:p>
    <w:p w:rsidR="00A072AE" w:rsidRDefault="00A072AE">
      <w:pPr>
        <w:pStyle w:val="ConsPlusNormal"/>
        <w:jc w:val="right"/>
      </w:pPr>
      <w:r>
        <w:t>предоставления путевок одаренным</w:t>
      </w:r>
    </w:p>
    <w:p w:rsidR="00A072AE" w:rsidRDefault="00A072AE">
      <w:pPr>
        <w:pStyle w:val="ConsPlusNormal"/>
        <w:jc w:val="right"/>
      </w:pPr>
      <w:r>
        <w:t>детям в организации отдыха детей</w:t>
      </w:r>
    </w:p>
    <w:p w:rsidR="00A072AE" w:rsidRDefault="00A072AE">
      <w:pPr>
        <w:pStyle w:val="ConsPlusNormal"/>
        <w:jc w:val="right"/>
      </w:pPr>
      <w:r>
        <w:t>на Черноморском побережье</w:t>
      </w:r>
    </w:p>
    <w:p w:rsidR="00A072AE" w:rsidRDefault="00A072AE">
      <w:pPr>
        <w:pStyle w:val="ConsPlusNormal"/>
        <w:jc w:val="right"/>
      </w:pPr>
      <w:r>
        <w:t>Российской Федерации</w:t>
      </w:r>
    </w:p>
    <w:p w:rsidR="00A072AE" w:rsidRDefault="00A072AE">
      <w:pPr>
        <w:pStyle w:val="ConsPlusNormal"/>
        <w:ind w:firstLine="540"/>
        <w:jc w:val="both"/>
      </w:pPr>
    </w:p>
    <w:p w:rsidR="00A072AE" w:rsidRDefault="00A072AE">
      <w:pPr>
        <w:pStyle w:val="ConsPlusNormal"/>
        <w:jc w:val="center"/>
      </w:pPr>
      <w:bookmarkStart w:id="9" w:name="P100"/>
      <w:bookmarkEnd w:id="9"/>
      <w:r>
        <w:lastRenderedPageBreak/>
        <w:t>ЖУРНАЛ</w:t>
      </w:r>
    </w:p>
    <w:p w:rsidR="00A072AE" w:rsidRDefault="00A072AE">
      <w:pPr>
        <w:pStyle w:val="ConsPlusNormal"/>
        <w:jc w:val="center"/>
      </w:pPr>
      <w:r>
        <w:t>регистрации заявлений</w:t>
      </w:r>
    </w:p>
    <w:p w:rsidR="00A072AE" w:rsidRDefault="00A072AE">
      <w:pPr>
        <w:pStyle w:val="ConsPlusNormal"/>
        <w:ind w:firstLine="540"/>
        <w:jc w:val="both"/>
      </w:pPr>
    </w:p>
    <w:p w:rsidR="00A072AE" w:rsidRDefault="00A072AE">
      <w:pPr>
        <w:sectPr w:rsidR="00A072AE" w:rsidSect="00C47461">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5"/>
        <w:gridCol w:w="1644"/>
        <w:gridCol w:w="1559"/>
        <w:gridCol w:w="1587"/>
        <w:gridCol w:w="1757"/>
        <w:gridCol w:w="1984"/>
        <w:gridCol w:w="1928"/>
        <w:gridCol w:w="1474"/>
      </w:tblGrid>
      <w:tr w:rsidR="00A072AE">
        <w:tc>
          <w:tcPr>
            <w:tcW w:w="675" w:type="dxa"/>
          </w:tcPr>
          <w:p w:rsidR="00A072AE" w:rsidRDefault="00A072AE">
            <w:pPr>
              <w:pStyle w:val="ConsPlusNormal"/>
              <w:jc w:val="center"/>
            </w:pPr>
            <w:r>
              <w:lastRenderedPageBreak/>
              <w:t>N п/п</w:t>
            </w:r>
          </w:p>
        </w:tc>
        <w:tc>
          <w:tcPr>
            <w:tcW w:w="1644" w:type="dxa"/>
          </w:tcPr>
          <w:p w:rsidR="00A072AE" w:rsidRDefault="00A072AE">
            <w:pPr>
              <w:pStyle w:val="ConsPlusNormal"/>
              <w:jc w:val="center"/>
            </w:pPr>
            <w:r>
              <w:t>Дата регистрации</w:t>
            </w:r>
          </w:p>
        </w:tc>
        <w:tc>
          <w:tcPr>
            <w:tcW w:w="1559" w:type="dxa"/>
          </w:tcPr>
          <w:p w:rsidR="00A072AE" w:rsidRDefault="00A072AE">
            <w:pPr>
              <w:pStyle w:val="ConsPlusNormal"/>
              <w:jc w:val="center"/>
            </w:pPr>
            <w:r>
              <w:t>Время получения (</w:t>
            </w:r>
            <w:proofErr w:type="spellStart"/>
            <w:r>
              <w:t>ч:м</w:t>
            </w:r>
            <w:proofErr w:type="spellEnd"/>
            <w:r>
              <w:t>)</w:t>
            </w:r>
          </w:p>
        </w:tc>
        <w:tc>
          <w:tcPr>
            <w:tcW w:w="1587" w:type="dxa"/>
          </w:tcPr>
          <w:p w:rsidR="00A072AE" w:rsidRDefault="00A072AE">
            <w:pPr>
              <w:pStyle w:val="ConsPlusNormal"/>
              <w:jc w:val="center"/>
            </w:pPr>
            <w:r>
              <w:t>Общее количество страниц заявления и документов</w:t>
            </w:r>
          </w:p>
        </w:tc>
        <w:tc>
          <w:tcPr>
            <w:tcW w:w="1757" w:type="dxa"/>
          </w:tcPr>
          <w:p w:rsidR="00A072AE" w:rsidRDefault="00A072AE">
            <w:pPr>
              <w:pStyle w:val="ConsPlusNormal"/>
              <w:jc w:val="center"/>
            </w:pPr>
            <w:r>
              <w:t>Отметка о соответствии заявления требованиям, указанным в Порядке (дата, подпись специалиста)</w:t>
            </w:r>
          </w:p>
        </w:tc>
        <w:tc>
          <w:tcPr>
            <w:tcW w:w="1984" w:type="dxa"/>
          </w:tcPr>
          <w:p w:rsidR="00A072AE" w:rsidRDefault="00A072AE">
            <w:pPr>
              <w:pStyle w:val="ConsPlusNormal"/>
              <w:jc w:val="center"/>
            </w:pPr>
            <w:r>
              <w:t>Ф.И. (О. - при наличии) родителя (законного представителя) ребенка</w:t>
            </w:r>
          </w:p>
        </w:tc>
        <w:tc>
          <w:tcPr>
            <w:tcW w:w="1928" w:type="dxa"/>
          </w:tcPr>
          <w:p w:rsidR="00A072AE" w:rsidRDefault="00A072AE">
            <w:pPr>
              <w:pStyle w:val="ConsPlusNormal"/>
              <w:jc w:val="center"/>
            </w:pPr>
            <w:r>
              <w:t>Контактные данные родителя (законного представителя) ребенка</w:t>
            </w:r>
          </w:p>
        </w:tc>
        <w:tc>
          <w:tcPr>
            <w:tcW w:w="1474" w:type="dxa"/>
          </w:tcPr>
          <w:p w:rsidR="00A072AE" w:rsidRDefault="00A072AE">
            <w:pPr>
              <w:pStyle w:val="ConsPlusNormal"/>
              <w:jc w:val="center"/>
            </w:pPr>
            <w:r>
              <w:t>Ф.И. (О. - при наличии), год рождения ребенка</w:t>
            </w:r>
          </w:p>
        </w:tc>
      </w:tr>
      <w:tr w:rsidR="00A072AE">
        <w:tc>
          <w:tcPr>
            <w:tcW w:w="675" w:type="dxa"/>
          </w:tcPr>
          <w:p w:rsidR="00A072AE" w:rsidRDefault="00A072AE">
            <w:pPr>
              <w:pStyle w:val="ConsPlusNormal"/>
              <w:jc w:val="center"/>
            </w:pPr>
            <w:r>
              <w:t>1</w:t>
            </w:r>
          </w:p>
        </w:tc>
        <w:tc>
          <w:tcPr>
            <w:tcW w:w="1644" w:type="dxa"/>
          </w:tcPr>
          <w:p w:rsidR="00A072AE" w:rsidRDefault="00A072AE">
            <w:pPr>
              <w:pStyle w:val="ConsPlusNormal"/>
              <w:jc w:val="center"/>
            </w:pPr>
            <w:r>
              <w:t>2</w:t>
            </w:r>
          </w:p>
        </w:tc>
        <w:tc>
          <w:tcPr>
            <w:tcW w:w="1559" w:type="dxa"/>
          </w:tcPr>
          <w:p w:rsidR="00A072AE" w:rsidRDefault="00A072AE">
            <w:pPr>
              <w:pStyle w:val="ConsPlusNormal"/>
              <w:jc w:val="center"/>
            </w:pPr>
            <w:r>
              <w:t>3</w:t>
            </w:r>
          </w:p>
        </w:tc>
        <w:tc>
          <w:tcPr>
            <w:tcW w:w="1587" w:type="dxa"/>
          </w:tcPr>
          <w:p w:rsidR="00A072AE" w:rsidRDefault="00A072AE">
            <w:pPr>
              <w:pStyle w:val="ConsPlusNormal"/>
              <w:jc w:val="center"/>
            </w:pPr>
            <w:r>
              <w:t>4</w:t>
            </w:r>
          </w:p>
        </w:tc>
        <w:tc>
          <w:tcPr>
            <w:tcW w:w="1757" w:type="dxa"/>
          </w:tcPr>
          <w:p w:rsidR="00A072AE" w:rsidRDefault="00A072AE">
            <w:pPr>
              <w:pStyle w:val="ConsPlusNormal"/>
              <w:jc w:val="center"/>
            </w:pPr>
            <w:r>
              <w:t>5</w:t>
            </w:r>
          </w:p>
        </w:tc>
        <w:tc>
          <w:tcPr>
            <w:tcW w:w="1984" w:type="dxa"/>
          </w:tcPr>
          <w:p w:rsidR="00A072AE" w:rsidRDefault="00A072AE">
            <w:pPr>
              <w:pStyle w:val="ConsPlusNormal"/>
              <w:jc w:val="center"/>
            </w:pPr>
            <w:r>
              <w:t>6</w:t>
            </w:r>
          </w:p>
        </w:tc>
        <w:tc>
          <w:tcPr>
            <w:tcW w:w="1928" w:type="dxa"/>
          </w:tcPr>
          <w:p w:rsidR="00A072AE" w:rsidRDefault="00A072AE">
            <w:pPr>
              <w:pStyle w:val="ConsPlusNormal"/>
              <w:jc w:val="center"/>
            </w:pPr>
            <w:r>
              <w:t>7</w:t>
            </w:r>
          </w:p>
        </w:tc>
        <w:tc>
          <w:tcPr>
            <w:tcW w:w="1474" w:type="dxa"/>
          </w:tcPr>
          <w:p w:rsidR="00A072AE" w:rsidRDefault="00A072AE">
            <w:pPr>
              <w:pStyle w:val="ConsPlusNormal"/>
              <w:jc w:val="center"/>
            </w:pPr>
            <w:r>
              <w:t>8</w:t>
            </w:r>
          </w:p>
        </w:tc>
      </w:tr>
      <w:tr w:rsidR="00A072AE">
        <w:tc>
          <w:tcPr>
            <w:tcW w:w="675" w:type="dxa"/>
          </w:tcPr>
          <w:p w:rsidR="00A072AE" w:rsidRDefault="00A072AE">
            <w:pPr>
              <w:pStyle w:val="ConsPlusNormal"/>
            </w:pPr>
          </w:p>
        </w:tc>
        <w:tc>
          <w:tcPr>
            <w:tcW w:w="1644" w:type="dxa"/>
          </w:tcPr>
          <w:p w:rsidR="00A072AE" w:rsidRDefault="00A072AE">
            <w:pPr>
              <w:pStyle w:val="ConsPlusNormal"/>
            </w:pPr>
          </w:p>
        </w:tc>
        <w:tc>
          <w:tcPr>
            <w:tcW w:w="1559" w:type="dxa"/>
          </w:tcPr>
          <w:p w:rsidR="00A072AE" w:rsidRDefault="00A072AE">
            <w:pPr>
              <w:pStyle w:val="ConsPlusNormal"/>
            </w:pPr>
          </w:p>
        </w:tc>
        <w:tc>
          <w:tcPr>
            <w:tcW w:w="1587" w:type="dxa"/>
          </w:tcPr>
          <w:p w:rsidR="00A072AE" w:rsidRDefault="00A072AE">
            <w:pPr>
              <w:pStyle w:val="ConsPlusNormal"/>
            </w:pPr>
          </w:p>
        </w:tc>
        <w:tc>
          <w:tcPr>
            <w:tcW w:w="1757" w:type="dxa"/>
          </w:tcPr>
          <w:p w:rsidR="00A072AE" w:rsidRDefault="00A072AE">
            <w:pPr>
              <w:pStyle w:val="ConsPlusNormal"/>
            </w:pPr>
          </w:p>
        </w:tc>
        <w:tc>
          <w:tcPr>
            <w:tcW w:w="1984" w:type="dxa"/>
          </w:tcPr>
          <w:p w:rsidR="00A072AE" w:rsidRDefault="00A072AE">
            <w:pPr>
              <w:pStyle w:val="ConsPlusNormal"/>
            </w:pPr>
          </w:p>
        </w:tc>
        <w:tc>
          <w:tcPr>
            <w:tcW w:w="1928" w:type="dxa"/>
          </w:tcPr>
          <w:p w:rsidR="00A072AE" w:rsidRDefault="00A072AE">
            <w:pPr>
              <w:pStyle w:val="ConsPlusNormal"/>
            </w:pPr>
          </w:p>
        </w:tc>
        <w:tc>
          <w:tcPr>
            <w:tcW w:w="1474" w:type="dxa"/>
          </w:tcPr>
          <w:p w:rsidR="00A072AE" w:rsidRDefault="00A072AE">
            <w:pPr>
              <w:pStyle w:val="ConsPlusNormal"/>
            </w:pPr>
          </w:p>
        </w:tc>
      </w:tr>
      <w:tr w:rsidR="00A072AE">
        <w:tc>
          <w:tcPr>
            <w:tcW w:w="675" w:type="dxa"/>
          </w:tcPr>
          <w:p w:rsidR="00A072AE" w:rsidRDefault="00A072AE">
            <w:pPr>
              <w:pStyle w:val="ConsPlusNormal"/>
            </w:pPr>
          </w:p>
        </w:tc>
        <w:tc>
          <w:tcPr>
            <w:tcW w:w="1644" w:type="dxa"/>
          </w:tcPr>
          <w:p w:rsidR="00A072AE" w:rsidRDefault="00A072AE">
            <w:pPr>
              <w:pStyle w:val="ConsPlusNormal"/>
            </w:pPr>
          </w:p>
        </w:tc>
        <w:tc>
          <w:tcPr>
            <w:tcW w:w="1559" w:type="dxa"/>
          </w:tcPr>
          <w:p w:rsidR="00A072AE" w:rsidRDefault="00A072AE">
            <w:pPr>
              <w:pStyle w:val="ConsPlusNormal"/>
            </w:pPr>
          </w:p>
        </w:tc>
        <w:tc>
          <w:tcPr>
            <w:tcW w:w="1587" w:type="dxa"/>
          </w:tcPr>
          <w:p w:rsidR="00A072AE" w:rsidRDefault="00A072AE">
            <w:pPr>
              <w:pStyle w:val="ConsPlusNormal"/>
            </w:pPr>
          </w:p>
        </w:tc>
        <w:tc>
          <w:tcPr>
            <w:tcW w:w="1757" w:type="dxa"/>
          </w:tcPr>
          <w:p w:rsidR="00A072AE" w:rsidRDefault="00A072AE">
            <w:pPr>
              <w:pStyle w:val="ConsPlusNormal"/>
            </w:pPr>
          </w:p>
        </w:tc>
        <w:tc>
          <w:tcPr>
            <w:tcW w:w="1984" w:type="dxa"/>
          </w:tcPr>
          <w:p w:rsidR="00A072AE" w:rsidRDefault="00A072AE">
            <w:pPr>
              <w:pStyle w:val="ConsPlusNormal"/>
            </w:pPr>
          </w:p>
        </w:tc>
        <w:tc>
          <w:tcPr>
            <w:tcW w:w="1928" w:type="dxa"/>
          </w:tcPr>
          <w:p w:rsidR="00A072AE" w:rsidRDefault="00A072AE">
            <w:pPr>
              <w:pStyle w:val="ConsPlusNormal"/>
            </w:pPr>
          </w:p>
        </w:tc>
        <w:tc>
          <w:tcPr>
            <w:tcW w:w="1474" w:type="dxa"/>
          </w:tcPr>
          <w:p w:rsidR="00A072AE" w:rsidRDefault="00A072AE">
            <w:pPr>
              <w:pStyle w:val="ConsPlusNormal"/>
            </w:pPr>
          </w:p>
        </w:tc>
      </w:tr>
    </w:tbl>
    <w:p w:rsidR="00A072AE" w:rsidRDefault="00A072AE">
      <w:pPr>
        <w:pStyle w:val="ConsPlusNormal"/>
        <w:ind w:firstLine="540"/>
        <w:jc w:val="both"/>
      </w:pPr>
    </w:p>
    <w:p w:rsidR="00A072AE" w:rsidRDefault="00A072AE">
      <w:pPr>
        <w:pStyle w:val="ConsPlusNormal"/>
        <w:ind w:firstLine="540"/>
        <w:jc w:val="both"/>
      </w:pPr>
    </w:p>
    <w:p w:rsidR="00A072AE" w:rsidRDefault="00A072AE">
      <w:pPr>
        <w:pStyle w:val="ConsPlusNormal"/>
        <w:pBdr>
          <w:top w:val="single" w:sz="6" w:space="0" w:color="auto"/>
        </w:pBdr>
        <w:spacing w:before="100" w:after="100"/>
        <w:jc w:val="both"/>
        <w:rPr>
          <w:sz w:val="2"/>
          <w:szCs w:val="2"/>
        </w:rPr>
      </w:pPr>
    </w:p>
    <w:p w:rsidR="006766E7" w:rsidRDefault="006766E7"/>
    <w:sectPr w:rsidR="006766E7" w:rsidSect="002147B7">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2AE"/>
    <w:rsid w:val="006766E7"/>
    <w:rsid w:val="00A072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309E5"/>
  <w15:chartTrackingRefBased/>
  <w15:docId w15:val="{0974545B-AE59-4F51-9BC7-BD1B52199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072A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072A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072A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5C08F9AEB6D4DEA18E2F6E79090459D5616EF3D5C0F5EB09C4BC90C00D05A895E2962D0A298DCB39F0E04C8215762D8E5B72308D7459BAD7G1d9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C08F9AEB6D4DEA18E2F70741F6807DA636DACDCC7F2E95B9EEF96975255AEC0A2D62B5F78C89E36F7EE06D3573D228F5CG6dDM" TargetMode="External"/><Relationship Id="rId5" Type="http://schemas.openxmlformats.org/officeDocument/2006/relationships/hyperlink" Target="consultantplus://offline/ref=5C08F9AEB6D4DEA18E2F6E79090459D5616EF3D5C0F5EB09C4BC90C00D05A895E2962D0A298DCB39F0E04C8215762D8E5B72308D7459BAD7G1d9M" TargetMode="External"/><Relationship Id="rId4" Type="http://schemas.openxmlformats.org/officeDocument/2006/relationships/hyperlink" Target="https://www.consultant.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1628</Words>
  <Characters>9280</Characters>
  <Application>Microsoft Office Word</Application>
  <DocSecurity>0</DocSecurity>
  <Lines>77</Lines>
  <Paragraphs>21</Paragraphs>
  <ScaleCrop>false</ScaleCrop>
  <Company/>
  <LinksUpToDate>false</LinksUpToDate>
  <CharactersWithSpaces>10887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2021-06-15T12:29:00Z</dcterms:created>
  <dcterms:modified xsi:type="dcterms:W3CDTF">2021-06-15T12:32:00Z</dcterms:modified>
</cp:coreProperties>
</file>